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X</w:t>
      </w:r>
      <w:r>
        <w:rPr>
          <w:rFonts w:ascii="Arial" w:hAnsi="Arial"/>
          <w:b/>
          <w:bCs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DECLARAÇÃO DE APLICAÇÃO DOS RECURSOS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18"/>
          <w:szCs w:val="18"/>
        </w:rPr>
        <w:t xml:space="preserve">(Artigo 51 da Lei n° 13.019/2014 alterada pela Lei n° 13.204/</w:t>
      </w:r>
      <w:r>
        <w:rPr>
          <w:rFonts w:ascii="Arial" w:hAnsi="Arial"/>
          <w:sz w:val="18"/>
          <w:szCs w:val="18"/>
        </w:rPr>
        <w:t xml:space="preserve">2015)</w:t>
      </w:r>
      <w:r>
        <w:rPr>
          <w:rFonts w:ascii="Arial" w:hAnsi="Arial"/>
          <w:sz w:val="18"/>
          <w:szCs w:val="18"/>
        </w:rPr>
      </w:r>
      <w:r/>
    </w:p>
    <w:p>
      <w:pPr>
        <w:pStyle w:val="1025"/>
        <w:jc w:val="center"/>
      </w:pP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b w:val="0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 (a), portador (a) da CI Nº </w:t>
      </w:r>
      <w:r>
        <w:rPr>
          <w:rFonts w:ascii="Arial" w:hAnsi="Arial"/>
          <w:b w:val="0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  <w:t xml:space="preserve">, e </w:t>
      </w:r>
      <w:r>
        <w:rPr>
          <w:rFonts w:ascii="Arial" w:hAnsi="Arial"/>
          <w:sz w:val="22"/>
          <w:szCs w:val="22"/>
        </w:rPr>
        <w:t xml:space="preserve">CPF Nº </w:t>
      </w:r>
      <w:r>
        <w:rPr>
          <w:rFonts w:ascii="Arial" w:hAnsi="Arial"/>
          <w:b w:val="0"/>
          <w:sz w:val="22"/>
          <w:szCs w:val="22"/>
        </w:rPr>
        <w:t xml:space="preserve">___________</w:t>
      </w:r>
      <w:r>
        <w:rPr>
          <w:rFonts w:ascii="Arial" w:hAnsi="Arial"/>
          <w:b w:val="0"/>
          <w:sz w:val="22"/>
          <w:szCs w:val="22"/>
        </w:rPr>
        <w:t xml:space="preserve">___</w:t>
      </w:r>
      <w:r>
        <w:rPr>
          <w:rFonts w:ascii="Arial" w:hAnsi="Arial"/>
          <w:sz w:val="22"/>
          <w:szCs w:val="22"/>
        </w:rPr>
        <w:t xml:space="preserve">, resid</w:t>
      </w:r>
      <w:r>
        <w:rPr>
          <w:rFonts w:ascii="Arial" w:hAnsi="Arial"/>
          <w:sz w:val="22"/>
          <w:szCs w:val="22"/>
        </w:rPr>
        <w:t xml:space="preserve">ente e domiciliado à Rua/</w:t>
      </w:r>
      <w:r>
        <w:rPr>
          <w:rFonts w:ascii="Arial" w:hAnsi="Arial"/>
          <w:sz w:val="22"/>
          <w:szCs w:val="22"/>
        </w:rPr>
        <w:t xml:space="preserve">Avenida</w:t>
      </w:r>
      <w:r>
        <w:rPr>
          <w:rFonts w:ascii="Arial" w:hAnsi="Arial"/>
          <w:sz w:val="22"/>
          <w:szCs w:val="22"/>
        </w:rPr>
        <w:t xml:space="preserve"> ______________,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, declaro par</w:t>
      </w:r>
      <w:r>
        <w:rPr>
          <w:rFonts w:ascii="Arial" w:hAnsi="Arial"/>
          <w:sz w:val="22"/>
          <w:szCs w:val="22"/>
        </w:rPr>
        <w:t xml:space="preserve">a os devidos fins que a proponente</w:t>
      </w:r>
      <w:r>
        <w:rPr>
          <w:rFonts w:ascii="Arial" w:hAnsi="Arial"/>
          <w:sz w:val="22"/>
          <w:szCs w:val="22"/>
        </w:rPr>
        <w:t xml:space="preserve"> __________________</w:t>
      </w:r>
      <w:r>
        <w:rPr>
          <w:rFonts w:ascii="Arial" w:hAnsi="Arial"/>
          <w:sz w:val="22"/>
          <w:szCs w:val="22"/>
        </w:rPr>
        <w:t xml:space="preserve"> se compromete em aplicar os recursos repassados de acordo com o art. 51 da Lei </w:t>
      </w:r>
      <w:r>
        <w:rPr>
          <w:rFonts w:ascii="Arial" w:hAnsi="Arial"/>
          <w:sz w:val="22"/>
          <w:szCs w:val="22"/>
        </w:rPr>
        <w:t xml:space="preserve">13019/2014.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right"/>
        <w:spacing w:line="360" w:lineRule="auto"/>
      </w:pPr>
      <w:r>
        <w:rPr>
          <w:rFonts w:ascii="Arial" w:hAnsi="Arial"/>
          <w:sz w:val="22"/>
        </w:rPr>
        <w:t xml:space="preserve">Cariacica</w:t>
      </w:r>
      <w:r>
        <w:rPr>
          <w:rFonts w:ascii="Arial" w:hAnsi="Arial"/>
          <w:sz w:val="22"/>
        </w:rPr>
        <w:t xml:space="preserve">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 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(Nome e Cargo </w:t>
      </w:r>
      <w:r>
        <w:rPr>
          <w:rFonts w:ascii="Arial" w:hAnsi="Arial"/>
          <w:sz w:val="22"/>
          <w:szCs w:val="22"/>
        </w:rPr>
        <w:t xml:space="preserve">do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)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Carimbo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57"/>
        <w:jc w:val="lef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752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8857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8857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8857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 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2023-06-22T17:48:56Z</dcterms:modified>
  <cp:version>786432</cp:version>
</cp:coreProperties>
</file>